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10A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267" w:rsidRDefault="004C5E68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94565E" w:rsidRPr="00BA05DA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94565E">
        <w:rPr>
          <w:rFonts w:ascii="Times New Roman" w:hAnsi="Times New Roman" w:cs="Times New Roman"/>
          <w:b/>
          <w:bCs/>
          <w:sz w:val="24"/>
          <w:szCs w:val="24"/>
        </w:rPr>
        <w:t>STER OF SOCIAL WORK (MSW</w:t>
      </w:r>
      <w:r w:rsidR="0079663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F3267">
        <w:rPr>
          <w:rFonts w:ascii="Times New Roman" w:hAnsi="Times New Roman" w:cs="Times New Roman"/>
          <w:b/>
          <w:bCs/>
          <w:sz w:val="24"/>
          <w:szCs w:val="24"/>
        </w:rPr>
        <w:t xml:space="preserve">REGULAR) </w:t>
      </w:r>
    </w:p>
    <w:p w:rsidR="00CE648E" w:rsidRPr="00F37A58" w:rsidRDefault="0094565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62210A" w:rsidRPr="00F37A58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65E" w:rsidRDefault="0094565E" w:rsidP="0094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D23A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D23A4">
        <w:rPr>
          <w:rFonts w:ascii="Times New Roman" w:hAnsi="Times New Roman" w:cs="Times New Roman"/>
          <w:b/>
          <w:bCs/>
          <w:sz w:val="24"/>
          <w:szCs w:val="24"/>
        </w:rPr>
        <w:t>SOCIAL LEGISLATIONS &amp; HUMAN RIGHTS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10A" w:rsidRPr="00F37A58" w:rsidRDefault="0062210A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566"/>
        <w:gridCol w:w="1072"/>
        <w:gridCol w:w="1229"/>
      </w:tblGrid>
      <w:tr w:rsidR="00851360" w:rsidRPr="000625D2" w:rsidTr="000625D2">
        <w:tc>
          <w:tcPr>
            <w:tcW w:w="626" w:type="dxa"/>
            <w:vAlign w:val="center"/>
          </w:tcPr>
          <w:p w:rsidR="00851360" w:rsidRPr="000625D2" w:rsidRDefault="00851360" w:rsidP="000625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625D2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66" w:type="dxa"/>
            <w:vAlign w:val="bottom"/>
          </w:tcPr>
          <w:p w:rsidR="00851360" w:rsidRPr="000625D2" w:rsidRDefault="00851360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Each </w:t>
            </w:r>
            <w:proofErr w:type="gramStart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936697"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0625D2" w:rsidRDefault="0085136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0625D2" w:rsidRDefault="0085136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Differentiate Social Legislation and ordinary law.</w:t>
            </w:r>
          </w:p>
        </w:tc>
        <w:tc>
          <w:tcPr>
            <w:tcW w:w="1072" w:type="dxa"/>
            <w:vAlign w:val="center"/>
          </w:tcPr>
          <w:p w:rsidR="000625D2" w:rsidRPr="000625D2" w:rsidRDefault="00DA720C" w:rsidP="00062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CO1</w:t>
            </w:r>
            <w:r w:rsidR="000625D2" w:rsidRPr="000625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State the objectives of the Family Courts Act, 1984.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Discuss the role of a ‘Certifying Authority’ (CA) in cyber security.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Explain the salient features of the Consumer Protection Act, 2019.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List the six communities currently notified as minorities at the national level in India.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State the meanings of Human Rights Protection Mechanism.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Explain the meanings of Public Interest Litigation (PIL).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Discuss the meanings of Human Rights violation.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Explain the major challenges faced by refugees in India.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625D2" w:rsidRPr="000625D2" w:rsidTr="00DA720C">
        <w:tc>
          <w:tcPr>
            <w:tcW w:w="626" w:type="dxa"/>
            <w:vAlign w:val="center"/>
          </w:tcPr>
          <w:p w:rsidR="000625D2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0625D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6" w:type="dxa"/>
          </w:tcPr>
          <w:p w:rsidR="000625D2" w:rsidRPr="000625D2" w:rsidRDefault="000625D2" w:rsidP="000625D2">
            <w:pPr>
              <w:spacing w:before="60" w:after="60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Discuss the meanings of caste-based discrimination.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51360" w:rsidRPr="000625D2" w:rsidTr="000625D2">
        <w:tc>
          <w:tcPr>
            <w:tcW w:w="626" w:type="dxa"/>
            <w:vAlign w:val="center"/>
          </w:tcPr>
          <w:p w:rsidR="00851360" w:rsidRPr="000625D2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851360" w:rsidRPr="000625D2" w:rsidRDefault="00851360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300 words. Each </w:t>
            </w:r>
            <w:proofErr w:type="gramStart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936697"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0625D2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0625D2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13C05" w:rsidRPr="000625D2" w:rsidTr="000625D2">
        <w:tc>
          <w:tcPr>
            <w:tcW w:w="626" w:type="dxa"/>
            <w:vAlign w:val="center"/>
          </w:tcPr>
          <w:p w:rsidR="00013C05" w:rsidRPr="000625D2" w:rsidRDefault="003A3C0D" w:rsidP="00013C0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</w:t>
            </w:r>
            <w:r w:rsidR="00013C05" w:rsidRPr="000625D2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6566" w:type="dxa"/>
            <w:vAlign w:val="bottom"/>
          </w:tcPr>
          <w:p w:rsidR="00013C05" w:rsidRPr="000625D2" w:rsidRDefault="000625D2" w:rsidP="00CD0DAC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Explain the three principles of Rule of Law.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0625D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Describe the jurisdiction of District and Subordinate Courts.</w:t>
            </w:r>
          </w:p>
        </w:tc>
        <w:tc>
          <w:tcPr>
            <w:tcW w:w="1072" w:type="dxa"/>
            <w:vAlign w:val="center"/>
          </w:tcPr>
          <w:p w:rsidR="00013C05" w:rsidRPr="000625D2" w:rsidRDefault="00DA720C" w:rsidP="00013C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29" w:type="dxa"/>
            <w:vAlign w:val="center"/>
          </w:tcPr>
          <w:p w:rsidR="00DA720C" w:rsidRPr="000625D2" w:rsidRDefault="000625D2" w:rsidP="00DA720C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</w:rPr>
              <w:t>BT1</w:t>
            </w:r>
          </w:p>
          <w:p w:rsidR="00013C05" w:rsidRPr="000625D2" w:rsidRDefault="00013C05" w:rsidP="00013C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C05" w:rsidRPr="000625D2" w:rsidTr="000625D2">
        <w:tc>
          <w:tcPr>
            <w:tcW w:w="626" w:type="dxa"/>
            <w:vAlign w:val="center"/>
          </w:tcPr>
          <w:p w:rsidR="00013C05" w:rsidRPr="000625D2" w:rsidRDefault="003A3C0D" w:rsidP="00013C0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</w:t>
            </w:r>
            <w:r w:rsidR="00013C05" w:rsidRPr="000625D2">
              <w:rPr>
                <w:rFonts w:ascii="Times New Roman" w:eastAsia="Times New Roman" w:hAnsi="Times New Roman" w:cs="Times New Roman"/>
                <w:lang w:eastAsia="en-IN"/>
              </w:rPr>
              <w:t>12</w:t>
            </w:r>
          </w:p>
        </w:tc>
        <w:tc>
          <w:tcPr>
            <w:tcW w:w="6566" w:type="dxa"/>
            <w:vAlign w:val="bottom"/>
          </w:tcPr>
          <w:p w:rsidR="00013C05" w:rsidRPr="000625D2" w:rsidRDefault="000625D2" w:rsidP="00CD0DAC">
            <w:pPr>
              <w:pStyle w:val="ListParagraph"/>
              <w:numPr>
                <w:ilvl w:val="0"/>
                <w:numId w:val="38"/>
              </w:numPr>
              <w:spacing w:before="60" w:after="60"/>
              <w:ind w:left="40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 xml:space="preserve">Fatima married at age 17. After five years of marriage, her husband has not paid the agreed </w:t>
            </w:r>
            <w:proofErr w:type="spellStart"/>
            <w:r w:rsidRPr="000625D2">
              <w:rPr>
                <w:rFonts w:ascii="Times New Roman" w:hAnsi="Times New Roman" w:cs="Times New Roman"/>
                <w:color w:val="000000"/>
              </w:rPr>
              <w:t>Mahr</w:t>
            </w:r>
            <w:proofErr w:type="spellEnd"/>
            <w:r w:rsidRPr="000625D2">
              <w:rPr>
                <w:rFonts w:ascii="Times New Roman" w:hAnsi="Times New Roman" w:cs="Times New Roman"/>
                <w:color w:val="000000"/>
              </w:rPr>
              <w:t xml:space="preserve"> of ₹5 lakhs, has physically abused her, and recently pronounced "</w:t>
            </w:r>
            <w:proofErr w:type="spellStart"/>
            <w:r w:rsidRPr="000625D2">
              <w:rPr>
                <w:rFonts w:ascii="Times New Roman" w:hAnsi="Times New Roman" w:cs="Times New Roman"/>
                <w:color w:val="000000"/>
              </w:rPr>
              <w:t>Talaq</w:t>
            </w:r>
            <w:proofErr w:type="spellEnd"/>
            <w:r w:rsidRPr="000625D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625D2">
              <w:rPr>
                <w:rFonts w:ascii="Times New Roman" w:hAnsi="Times New Roman" w:cs="Times New Roman"/>
                <w:color w:val="000000"/>
              </w:rPr>
              <w:t>Talaq</w:t>
            </w:r>
            <w:proofErr w:type="spellEnd"/>
            <w:r w:rsidRPr="000625D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625D2">
              <w:rPr>
                <w:rFonts w:ascii="Times New Roman" w:hAnsi="Times New Roman" w:cs="Times New Roman"/>
                <w:color w:val="000000"/>
              </w:rPr>
              <w:t>Talaq</w:t>
            </w:r>
            <w:proofErr w:type="spellEnd"/>
            <w:r w:rsidRPr="000625D2">
              <w:rPr>
                <w:rFonts w:ascii="Times New Roman" w:hAnsi="Times New Roman" w:cs="Times New Roman"/>
                <w:color w:val="000000"/>
              </w:rPr>
              <w:t xml:space="preserve">" over a phone call. She has a 3-year-old daughter. </w:t>
            </w:r>
            <w:r>
              <w:rPr>
                <w:rFonts w:ascii="Times New Roman" w:hAnsi="Times New Roman" w:cs="Times New Roman"/>
                <w:color w:val="000000"/>
              </w:rPr>
              <w:t>Analyse</w:t>
            </w:r>
            <w:r w:rsidRPr="000625D2">
              <w:rPr>
                <w:rFonts w:ascii="Times New Roman" w:hAnsi="Times New Roman" w:cs="Times New Roman"/>
                <w:color w:val="000000"/>
              </w:rPr>
              <w:t xml:space="preserve"> the validity of her marriage and the triple </w:t>
            </w:r>
            <w:proofErr w:type="spellStart"/>
            <w:r w:rsidRPr="000625D2">
              <w:rPr>
                <w:rFonts w:ascii="Times New Roman" w:hAnsi="Times New Roman" w:cs="Times New Roman"/>
                <w:color w:val="000000"/>
              </w:rPr>
              <w:t>talaq</w:t>
            </w:r>
            <w:proofErr w:type="spellEnd"/>
            <w:r w:rsidRPr="000625D2">
              <w:rPr>
                <w:rFonts w:ascii="Times New Roman" w:hAnsi="Times New Roman" w:cs="Times New Roman"/>
                <w:color w:val="000000"/>
              </w:rPr>
              <w:t>, and explain the legal remedies available to her as a social worker intervention.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CD0DAC">
            <w:pPr>
              <w:pStyle w:val="ListParagraph"/>
              <w:numPr>
                <w:ilvl w:val="0"/>
                <w:numId w:val="38"/>
              </w:numPr>
              <w:spacing w:before="60" w:after="60"/>
              <w:ind w:left="40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 Explain the meanings of divorce by mutual consent under the Special Marriage Act, 1954.</w:t>
            </w:r>
          </w:p>
        </w:tc>
        <w:tc>
          <w:tcPr>
            <w:tcW w:w="1072" w:type="dxa"/>
            <w:vAlign w:val="center"/>
          </w:tcPr>
          <w:p w:rsidR="00013C05" w:rsidRPr="000625D2" w:rsidRDefault="000625D2" w:rsidP="00013C05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13C05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</w:rPr>
              <w:t>BT2</w:t>
            </w:r>
          </w:p>
        </w:tc>
      </w:tr>
      <w:tr w:rsidR="000625D2" w:rsidRPr="000625D2" w:rsidTr="000625D2">
        <w:tc>
          <w:tcPr>
            <w:tcW w:w="626" w:type="dxa"/>
            <w:vAlign w:val="center"/>
          </w:tcPr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566" w:type="dxa"/>
            <w:vAlign w:val="bottom"/>
          </w:tcPr>
          <w:p w:rsidR="000625D2" w:rsidRPr="000625D2" w:rsidRDefault="000625D2" w:rsidP="000625D2">
            <w:pPr>
              <w:pStyle w:val="ListParagraph"/>
              <w:numPr>
                <w:ilvl w:val="0"/>
                <w:numId w:val="40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Examine the primary objectives of the RTE Act and how it addresses educational equity in India.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0625D2">
            <w:pPr>
              <w:pStyle w:val="ListParagraph"/>
              <w:numPr>
                <w:ilvl w:val="0"/>
                <w:numId w:val="40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Explain the scope of 'Workplace' under the POSH Act.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0625D2" w:rsidRPr="000625D2" w:rsidTr="000625D2">
        <w:tc>
          <w:tcPr>
            <w:tcW w:w="626" w:type="dxa"/>
            <w:vAlign w:val="center"/>
          </w:tcPr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66" w:type="dxa"/>
            <w:vAlign w:val="bottom"/>
          </w:tcPr>
          <w:p w:rsidR="000625D2" w:rsidRPr="000625D2" w:rsidRDefault="000625D2" w:rsidP="000625D2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Evaluate the historical context that led to the creation and adoption of the UDHR.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0625D2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Discuss the services included in free legal aid provided by Legal Services Authorities.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</w:rPr>
              <w:t>BT2</w:t>
            </w:r>
          </w:p>
        </w:tc>
      </w:tr>
      <w:tr w:rsidR="000625D2" w:rsidRPr="000625D2" w:rsidTr="000625D2">
        <w:tc>
          <w:tcPr>
            <w:tcW w:w="626" w:type="dxa"/>
            <w:vAlign w:val="center"/>
          </w:tcPr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566" w:type="dxa"/>
            <w:vAlign w:val="bottom"/>
          </w:tcPr>
          <w:p w:rsidR="000625D2" w:rsidRPr="000625D2" w:rsidRDefault="000625D2" w:rsidP="000625D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Examine the role of social workers in promoting social justice and equality.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0625D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Explain the major human rights violations faced by the aged population in India.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</w:rPr>
              <w:t>BT2</w:t>
            </w:r>
          </w:p>
        </w:tc>
      </w:tr>
      <w:tr w:rsidR="00851360" w:rsidRPr="000625D2" w:rsidTr="000625D2">
        <w:tc>
          <w:tcPr>
            <w:tcW w:w="626" w:type="dxa"/>
            <w:vAlign w:val="center"/>
          </w:tcPr>
          <w:p w:rsidR="00851360" w:rsidRPr="000625D2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851360" w:rsidRPr="000625D2" w:rsidRDefault="00851360" w:rsidP="0017545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</w:t>
            </w:r>
            <w:r w:rsidR="00AA7C06"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marks</w:t>
            </w:r>
            <w:r w:rsidR="00936697"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0625D2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0625D2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625D2" w:rsidRPr="000625D2" w:rsidTr="000625D2">
        <w:tc>
          <w:tcPr>
            <w:tcW w:w="626" w:type="dxa"/>
            <w:vAlign w:val="center"/>
          </w:tcPr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66" w:type="dxa"/>
            <w:vAlign w:val="bottom"/>
          </w:tcPr>
          <w:p w:rsidR="000625D2" w:rsidRPr="000625D2" w:rsidRDefault="000625D2" w:rsidP="000625D2">
            <w:pPr>
              <w:pStyle w:val="ListParagraph"/>
              <w:numPr>
                <w:ilvl w:val="0"/>
                <w:numId w:val="33"/>
              </w:num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Analyse the doctrine of Separation of Powers and its significance in modern governance.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0625D2">
            <w:pPr>
              <w:pStyle w:val="ListParagraph"/>
              <w:numPr>
                <w:ilvl w:val="0"/>
                <w:numId w:val="33"/>
              </w:num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Analyse the relationship between Fundamental Rights and Directive Principles of State Policy.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3A3C0D" w:rsidRPr="000625D2" w:rsidTr="000625D2">
        <w:tc>
          <w:tcPr>
            <w:tcW w:w="626" w:type="dxa"/>
            <w:vAlign w:val="center"/>
          </w:tcPr>
          <w:p w:rsidR="003A3C0D" w:rsidRPr="000625D2" w:rsidRDefault="003A3C0D" w:rsidP="003A3C0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566" w:type="dxa"/>
            <w:vAlign w:val="bottom"/>
          </w:tcPr>
          <w:p w:rsidR="003A3C0D" w:rsidRPr="000625D2" w:rsidRDefault="000625D2" w:rsidP="003A3C0D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Discuss the legal provisions governing divorce under the Indian Divorce Act, 1869 in the context of a Christian woman facing infidelity and mental cruelty.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3A3C0D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r>
              <w:rPr>
                <w:rFonts w:ascii="Times New Roman" w:hAnsi="Times New Roman" w:cs="Times New Roman"/>
                <w:color w:val="000000"/>
              </w:rPr>
              <w:t>analyse</w:t>
            </w:r>
            <w:r w:rsidRPr="000625D2">
              <w:rPr>
                <w:rFonts w:ascii="Times New Roman" w:hAnsi="Times New Roman" w:cs="Times New Roman"/>
                <w:color w:val="000000"/>
              </w:rPr>
              <w:t xml:space="preserve"> grounds for divorce and judicial separation under Hindu Marriage Act, 1955 with examples.</w:t>
            </w:r>
          </w:p>
        </w:tc>
        <w:tc>
          <w:tcPr>
            <w:tcW w:w="1072" w:type="dxa"/>
            <w:vAlign w:val="center"/>
          </w:tcPr>
          <w:p w:rsidR="003A3C0D" w:rsidRPr="000625D2" w:rsidRDefault="00DA720C" w:rsidP="003A3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CO2</w:t>
            </w:r>
            <w:bookmarkStart w:id="0" w:name="_GoBack"/>
            <w:bookmarkEnd w:id="0"/>
          </w:p>
        </w:tc>
        <w:tc>
          <w:tcPr>
            <w:tcW w:w="1229" w:type="dxa"/>
            <w:vAlign w:val="center"/>
          </w:tcPr>
          <w:p w:rsidR="003A3C0D" w:rsidRPr="000625D2" w:rsidRDefault="000625D2" w:rsidP="003A3C0D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</w:rPr>
              <w:t>BT4</w:t>
            </w:r>
          </w:p>
        </w:tc>
      </w:tr>
      <w:tr w:rsidR="000625D2" w:rsidRPr="000625D2" w:rsidTr="000625D2">
        <w:tc>
          <w:tcPr>
            <w:tcW w:w="626" w:type="dxa"/>
            <w:vAlign w:val="center"/>
          </w:tcPr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66" w:type="dxa"/>
            <w:vAlign w:val="bottom"/>
          </w:tcPr>
          <w:p w:rsidR="000625D2" w:rsidRPr="000625D2" w:rsidRDefault="000625D2" w:rsidP="000625D2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r>
              <w:rPr>
                <w:rFonts w:ascii="Times New Roman" w:hAnsi="Times New Roman" w:cs="Times New Roman"/>
                <w:color w:val="000000"/>
              </w:rPr>
              <w:t>analyse</w:t>
            </w:r>
            <w:r w:rsidRPr="000625D2">
              <w:rPr>
                <w:rFonts w:ascii="Times New Roman" w:hAnsi="Times New Roman" w:cs="Times New Roman"/>
                <w:color w:val="000000"/>
              </w:rPr>
              <w:t xml:space="preserve"> the role of the Central Government under the Environment (Protection) Act, 1986, and how Sections 3, 5, and 6 strengthen environmental governance in India.</w:t>
            </w:r>
          </w:p>
          <w:p w:rsidR="000625D2" w:rsidRPr="000625D2" w:rsidRDefault="000625D2" w:rsidP="000625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625D2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0625D2" w:rsidRPr="000625D2" w:rsidRDefault="000625D2" w:rsidP="000625D2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r>
              <w:rPr>
                <w:rFonts w:ascii="Times New Roman" w:hAnsi="Times New Roman" w:cs="Times New Roman"/>
                <w:color w:val="000000"/>
              </w:rPr>
              <w:t>analyse</w:t>
            </w:r>
            <w:r w:rsidRPr="000625D2">
              <w:rPr>
                <w:rFonts w:ascii="Times New Roman" w:hAnsi="Times New Roman" w:cs="Times New Roman"/>
                <w:color w:val="000000"/>
              </w:rPr>
              <w:t xml:space="preserve"> the significance of the United Nations Convention on the Rights of the Child (UNCRC) as an international human rights instrument.</w:t>
            </w:r>
          </w:p>
        </w:tc>
        <w:tc>
          <w:tcPr>
            <w:tcW w:w="1072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0625D2" w:rsidRPr="000625D2" w:rsidRDefault="000625D2" w:rsidP="000625D2">
            <w:pPr>
              <w:jc w:val="center"/>
              <w:rPr>
                <w:rFonts w:ascii="Times New Roman" w:hAnsi="Times New Roman" w:cs="Times New Roman"/>
              </w:rPr>
            </w:pPr>
            <w:r w:rsidRPr="000625D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36697" w:rsidP="00936697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936697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4C5E68">
        <w:rPr>
          <w:rFonts w:ascii="Times New Roman" w:hAnsi="Times New Roman" w:cs="Times New Roman"/>
          <w:b/>
          <w:sz w:val="28"/>
          <w:szCs w:val="28"/>
        </w:rPr>
        <w:t>261</w:t>
      </w:r>
      <w:r w:rsidR="005D23A4">
        <w:rPr>
          <w:rFonts w:ascii="Times New Roman" w:hAnsi="Times New Roman" w:cs="Times New Roman"/>
          <w:b/>
          <w:sz w:val="28"/>
          <w:szCs w:val="28"/>
        </w:rPr>
        <w:t>8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98" w:rsidRDefault="00117098" w:rsidP="00DF0FA2">
      <w:pPr>
        <w:spacing w:after="0" w:line="240" w:lineRule="auto"/>
      </w:pPr>
      <w:r>
        <w:separator/>
      </w:r>
    </w:p>
  </w:endnote>
  <w:endnote w:type="continuationSeparator" w:id="0">
    <w:p w:rsidR="00117098" w:rsidRDefault="00117098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725739"/>
      <w:docPartObj>
        <w:docPartGallery w:val="Page Numbers (Bottom of Page)"/>
        <w:docPartUnique/>
      </w:docPartObj>
    </w:sdtPr>
    <w:sdtEndPr/>
    <w:sdtContent>
      <w:sdt>
        <w:sdtPr>
          <w:id w:val="656422603"/>
          <w:docPartObj>
            <w:docPartGallery w:val="Page Numbers (Top of Page)"/>
            <w:docPartUnique/>
          </w:docPartObj>
        </w:sdtPr>
        <w:sdtEndPr/>
        <w:sdtContent>
          <w:p w:rsidR="00830BA5" w:rsidRDefault="00830B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0BA5" w:rsidRDefault="00830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1893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30BA5" w:rsidRDefault="00830B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0BA5" w:rsidRDefault="00830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98" w:rsidRDefault="00117098" w:rsidP="00DF0FA2">
      <w:pPr>
        <w:spacing w:after="0" w:line="240" w:lineRule="auto"/>
      </w:pPr>
      <w:r>
        <w:separator/>
      </w:r>
    </w:p>
  </w:footnote>
  <w:footnote w:type="continuationSeparator" w:id="0">
    <w:p w:rsidR="00117098" w:rsidRDefault="00117098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Default="00ED5BBA" w:rsidP="00435673">
    <w:pPr>
      <w:pStyle w:val="Header"/>
      <w:rPr>
        <w:rFonts w:ascii="Times New Roman" w:hAnsi="Times New Roman" w:cs="Times New Roman"/>
        <w:b/>
        <w:sz w:val="28"/>
        <w:szCs w:val="28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EE39AE">
      <w:rPr>
        <w:rFonts w:ascii="Times New Roman" w:hAnsi="Times New Roman" w:cs="Times New Roman"/>
        <w:sz w:val="24"/>
        <w:szCs w:val="24"/>
      </w:rPr>
      <w:tab/>
    </w:r>
    <w:r w:rsidR="00936697" w:rsidRPr="00936697">
      <w:rPr>
        <w:rFonts w:ascii="Times New Roman" w:hAnsi="Times New Roman" w:cs="Times New Roman"/>
        <w:b/>
        <w:sz w:val="28"/>
        <w:szCs w:val="28"/>
      </w:rPr>
      <w:t xml:space="preserve">P </w:t>
    </w:r>
    <w:r w:rsidR="004C5E68">
      <w:rPr>
        <w:rFonts w:ascii="Times New Roman" w:hAnsi="Times New Roman" w:cs="Times New Roman"/>
        <w:b/>
        <w:sz w:val="28"/>
        <w:szCs w:val="28"/>
      </w:rPr>
      <w:t>261</w:t>
    </w:r>
    <w:r w:rsidR="005D23A4">
      <w:rPr>
        <w:rFonts w:ascii="Times New Roman" w:hAnsi="Times New Roman" w:cs="Times New Roman"/>
        <w:b/>
        <w:sz w:val="28"/>
        <w:szCs w:val="28"/>
      </w:rPr>
      <w:t>8</w:t>
    </w:r>
  </w:p>
  <w:p w:rsidR="00936697" w:rsidRPr="00BA05DA" w:rsidRDefault="00936697" w:rsidP="00435673">
    <w:pPr>
      <w:pStyle w:val="Header"/>
      <w:rPr>
        <w:rFonts w:ascii="Times New Roman" w:hAnsi="Times New Roman" w:cs="Times New Roman"/>
        <w:sz w:val="24"/>
        <w:szCs w:val="24"/>
      </w:rPr>
    </w:pPr>
  </w:p>
  <w:p w:rsidR="00BA05DA" w:rsidRDefault="00ED5BBA" w:rsidP="00435673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47010"/>
    <w:multiLevelType w:val="hybridMultilevel"/>
    <w:tmpl w:val="67DAB112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C7BFF"/>
    <w:multiLevelType w:val="hybridMultilevel"/>
    <w:tmpl w:val="43BE5F04"/>
    <w:lvl w:ilvl="0" w:tplc="4F0CEECA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45148"/>
    <w:multiLevelType w:val="hybridMultilevel"/>
    <w:tmpl w:val="B1302F1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B36C6"/>
    <w:multiLevelType w:val="hybridMultilevel"/>
    <w:tmpl w:val="09124A36"/>
    <w:lvl w:ilvl="0" w:tplc="FA925D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AB1F6C"/>
    <w:multiLevelType w:val="hybridMultilevel"/>
    <w:tmpl w:val="FFA86E9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46AB9"/>
    <w:multiLevelType w:val="hybridMultilevel"/>
    <w:tmpl w:val="916C4E80"/>
    <w:lvl w:ilvl="0" w:tplc="989AFB48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FF528E"/>
    <w:multiLevelType w:val="hybridMultilevel"/>
    <w:tmpl w:val="E2E4CF1C"/>
    <w:lvl w:ilvl="0" w:tplc="8472A84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7E274EF"/>
    <w:multiLevelType w:val="hybridMultilevel"/>
    <w:tmpl w:val="03DA3F9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04409"/>
    <w:multiLevelType w:val="hybridMultilevel"/>
    <w:tmpl w:val="2B5AA06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31DD2"/>
    <w:multiLevelType w:val="hybridMultilevel"/>
    <w:tmpl w:val="D8F6D6EE"/>
    <w:lvl w:ilvl="0" w:tplc="F3B02BF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8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484779"/>
    <w:multiLevelType w:val="hybridMultilevel"/>
    <w:tmpl w:val="BECAFA02"/>
    <w:lvl w:ilvl="0" w:tplc="FBC2D70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16607B"/>
    <w:multiLevelType w:val="hybridMultilevel"/>
    <w:tmpl w:val="6C9AE82E"/>
    <w:lvl w:ilvl="0" w:tplc="40090019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30" w:hanging="360"/>
      </w:pPr>
    </w:lvl>
    <w:lvl w:ilvl="2" w:tplc="4009001B" w:tentative="1">
      <w:start w:val="1"/>
      <w:numFmt w:val="lowerRoman"/>
      <w:lvlText w:val="%3."/>
      <w:lvlJc w:val="right"/>
      <w:pPr>
        <w:ind w:left="1850" w:hanging="180"/>
      </w:pPr>
    </w:lvl>
    <w:lvl w:ilvl="3" w:tplc="4009000F" w:tentative="1">
      <w:start w:val="1"/>
      <w:numFmt w:val="decimal"/>
      <w:lvlText w:val="%4."/>
      <w:lvlJc w:val="left"/>
      <w:pPr>
        <w:ind w:left="2570" w:hanging="360"/>
      </w:pPr>
    </w:lvl>
    <w:lvl w:ilvl="4" w:tplc="40090019" w:tentative="1">
      <w:start w:val="1"/>
      <w:numFmt w:val="lowerLetter"/>
      <w:lvlText w:val="%5."/>
      <w:lvlJc w:val="left"/>
      <w:pPr>
        <w:ind w:left="3290" w:hanging="360"/>
      </w:pPr>
    </w:lvl>
    <w:lvl w:ilvl="5" w:tplc="4009001B" w:tentative="1">
      <w:start w:val="1"/>
      <w:numFmt w:val="lowerRoman"/>
      <w:lvlText w:val="%6."/>
      <w:lvlJc w:val="right"/>
      <w:pPr>
        <w:ind w:left="4010" w:hanging="180"/>
      </w:pPr>
    </w:lvl>
    <w:lvl w:ilvl="6" w:tplc="4009000F" w:tentative="1">
      <w:start w:val="1"/>
      <w:numFmt w:val="decimal"/>
      <w:lvlText w:val="%7."/>
      <w:lvlJc w:val="left"/>
      <w:pPr>
        <w:ind w:left="4730" w:hanging="360"/>
      </w:pPr>
    </w:lvl>
    <w:lvl w:ilvl="7" w:tplc="40090019" w:tentative="1">
      <w:start w:val="1"/>
      <w:numFmt w:val="lowerLetter"/>
      <w:lvlText w:val="%8."/>
      <w:lvlJc w:val="left"/>
      <w:pPr>
        <w:ind w:left="5450" w:hanging="360"/>
      </w:pPr>
    </w:lvl>
    <w:lvl w:ilvl="8" w:tplc="40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3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 w15:restartNumberingAfterBreak="0">
    <w:nsid w:val="7BFB138D"/>
    <w:multiLevelType w:val="hybridMultilevel"/>
    <w:tmpl w:val="A608001E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3"/>
  </w:num>
  <w:num w:numId="6">
    <w:abstractNumId w:val="29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31"/>
  </w:num>
  <w:num w:numId="19">
    <w:abstractNumId w:val="3"/>
  </w:num>
  <w:num w:numId="20">
    <w:abstractNumId w:val="28"/>
  </w:num>
  <w:num w:numId="21">
    <w:abstractNumId w:val="0"/>
  </w:num>
  <w:num w:numId="22">
    <w:abstractNumId w:val="26"/>
  </w:num>
  <w:num w:numId="23">
    <w:abstractNumId w:val="10"/>
  </w:num>
  <w:num w:numId="24">
    <w:abstractNumId w:val="17"/>
  </w:num>
  <w:num w:numId="25">
    <w:abstractNumId w:val="25"/>
  </w:num>
  <w:num w:numId="26">
    <w:abstractNumId w:val="27"/>
  </w:num>
  <w:num w:numId="27">
    <w:abstractNumId w:val="33"/>
  </w:num>
  <w:num w:numId="28">
    <w:abstractNumId w:val="20"/>
  </w:num>
  <w:num w:numId="29">
    <w:abstractNumId w:val="16"/>
  </w:num>
  <w:num w:numId="30">
    <w:abstractNumId w:val="18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9"/>
  </w:num>
  <w:num w:numId="37">
    <w:abstractNumId w:val="21"/>
  </w:num>
  <w:num w:numId="38">
    <w:abstractNumId w:val="32"/>
  </w:num>
  <w:num w:numId="39">
    <w:abstractNumId w:val="30"/>
  </w:num>
  <w:num w:numId="40">
    <w:abstractNumId w:val="14"/>
  </w:num>
  <w:num w:numId="41">
    <w:abstractNumId w:val="5"/>
  </w:num>
  <w:num w:numId="42">
    <w:abstractNumId w:val="3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13C05"/>
    <w:rsid w:val="0002653D"/>
    <w:rsid w:val="00035BBB"/>
    <w:rsid w:val="000625D2"/>
    <w:rsid w:val="00081843"/>
    <w:rsid w:val="0008352D"/>
    <w:rsid w:val="00091094"/>
    <w:rsid w:val="000B490A"/>
    <w:rsid w:val="000D398D"/>
    <w:rsid w:val="000D7DEB"/>
    <w:rsid w:val="000E154B"/>
    <w:rsid w:val="000E1C60"/>
    <w:rsid w:val="00100932"/>
    <w:rsid w:val="00114420"/>
    <w:rsid w:val="00117098"/>
    <w:rsid w:val="00126DF1"/>
    <w:rsid w:val="001303C8"/>
    <w:rsid w:val="0015628D"/>
    <w:rsid w:val="00156E1B"/>
    <w:rsid w:val="0017346E"/>
    <w:rsid w:val="00173533"/>
    <w:rsid w:val="0017545E"/>
    <w:rsid w:val="001A2943"/>
    <w:rsid w:val="001B203D"/>
    <w:rsid w:val="001D4F55"/>
    <w:rsid w:val="001E2B5F"/>
    <w:rsid w:val="001E7A87"/>
    <w:rsid w:val="001F6889"/>
    <w:rsid w:val="002102D5"/>
    <w:rsid w:val="002232C8"/>
    <w:rsid w:val="0023546E"/>
    <w:rsid w:val="00246E7B"/>
    <w:rsid w:val="00254AFD"/>
    <w:rsid w:val="002610CA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A1AEA"/>
    <w:rsid w:val="003A3C0D"/>
    <w:rsid w:val="003C60BF"/>
    <w:rsid w:val="003D5C5E"/>
    <w:rsid w:val="003E43DF"/>
    <w:rsid w:val="003E6CE5"/>
    <w:rsid w:val="004244F4"/>
    <w:rsid w:val="00426563"/>
    <w:rsid w:val="00435673"/>
    <w:rsid w:val="0043773C"/>
    <w:rsid w:val="00470D2D"/>
    <w:rsid w:val="004734D5"/>
    <w:rsid w:val="0047492A"/>
    <w:rsid w:val="004A7A07"/>
    <w:rsid w:val="004B41DE"/>
    <w:rsid w:val="004C5E68"/>
    <w:rsid w:val="004D0933"/>
    <w:rsid w:val="004F3E02"/>
    <w:rsid w:val="00503898"/>
    <w:rsid w:val="0051156F"/>
    <w:rsid w:val="005A1EF2"/>
    <w:rsid w:val="005C4BA1"/>
    <w:rsid w:val="005D1852"/>
    <w:rsid w:val="005D23A4"/>
    <w:rsid w:val="005F03EB"/>
    <w:rsid w:val="0061429F"/>
    <w:rsid w:val="0062210A"/>
    <w:rsid w:val="006428D7"/>
    <w:rsid w:val="00642F47"/>
    <w:rsid w:val="006440AF"/>
    <w:rsid w:val="006517E7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19B9"/>
    <w:rsid w:val="00713AA1"/>
    <w:rsid w:val="00720AA3"/>
    <w:rsid w:val="00731CC4"/>
    <w:rsid w:val="00750ED0"/>
    <w:rsid w:val="00766F83"/>
    <w:rsid w:val="007725E1"/>
    <w:rsid w:val="007812E2"/>
    <w:rsid w:val="00782C11"/>
    <w:rsid w:val="007963DF"/>
    <w:rsid w:val="00796631"/>
    <w:rsid w:val="007A4D47"/>
    <w:rsid w:val="007A7C3C"/>
    <w:rsid w:val="007B31E9"/>
    <w:rsid w:val="007C18FF"/>
    <w:rsid w:val="007D2714"/>
    <w:rsid w:val="007E2D03"/>
    <w:rsid w:val="008029C4"/>
    <w:rsid w:val="00807C68"/>
    <w:rsid w:val="00810346"/>
    <w:rsid w:val="00811A3B"/>
    <w:rsid w:val="00830BA5"/>
    <w:rsid w:val="00837575"/>
    <w:rsid w:val="00840E59"/>
    <w:rsid w:val="00841370"/>
    <w:rsid w:val="00846253"/>
    <w:rsid w:val="00847D42"/>
    <w:rsid w:val="00851360"/>
    <w:rsid w:val="00862EBF"/>
    <w:rsid w:val="00867B83"/>
    <w:rsid w:val="00872312"/>
    <w:rsid w:val="00884E95"/>
    <w:rsid w:val="0089181B"/>
    <w:rsid w:val="008A5952"/>
    <w:rsid w:val="008E5442"/>
    <w:rsid w:val="00902406"/>
    <w:rsid w:val="009154F1"/>
    <w:rsid w:val="00921C10"/>
    <w:rsid w:val="00936697"/>
    <w:rsid w:val="0094565E"/>
    <w:rsid w:val="0095703D"/>
    <w:rsid w:val="00972087"/>
    <w:rsid w:val="00976060"/>
    <w:rsid w:val="009800FF"/>
    <w:rsid w:val="00993770"/>
    <w:rsid w:val="009C16E2"/>
    <w:rsid w:val="009C27D0"/>
    <w:rsid w:val="009C5176"/>
    <w:rsid w:val="009D5D50"/>
    <w:rsid w:val="009E71FD"/>
    <w:rsid w:val="00A2367F"/>
    <w:rsid w:val="00A327DA"/>
    <w:rsid w:val="00A6538F"/>
    <w:rsid w:val="00A74794"/>
    <w:rsid w:val="00A80D1A"/>
    <w:rsid w:val="00A90FEE"/>
    <w:rsid w:val="00AA7C06"/>
    <w:rsid w:val="00AE7581"/>
    <w:rsid w:val="00AF31C2"/>
    <w:rsid w:val="00B17212"/>
    <w:rsid w:val="00B225CB"/>
    <w:rsid w:val="00B2319C"/>
    <w:rsid w:val="00B54C36"/>
    <w:rsid w:val="00B64304"/>
    <w:rsid w:val="00B70BBA"/>
    <w:rsid w:val="00B80F0E"/>
    <w:rsid w:val="00B92FAB"/>
    <w:rsid w:val="00BA05DA"/>
    <w:rsid w:val="00BA56FF"/>
    <w:rsid w:val="00BA5F54"/>
    <w:rsid w:val="00BA6D78"/>
    <w:rsid w:val="00BA7399"/>
    <w:rsid w:val="00BB42BE"/>
    <w:rsid w:val="00BE3114"/>
    <w:rsid w:val="00BE5D1D"/>
    <w:rsid w:val="00C14B79"/>
    <w:rsid w:val="00C41D67"/>
    <w:rsid w:val="00C6243F"/>
    <w:rsid w:val="00C75835"/>
    <w:rsid w:val="00CA03BA"/>
    <w:rsid w:val="00CA6256"/>
    <w:rsid w:val="00CB3F3A"/>
    <w:rsid w:val="00CD0DAC"/>
    <w:rsid w:val="00CD52C5"/>
    <w:rsid w:val="00CE648E"/>
    <w:rsid w:val="00CE6A5B"/>
    <w:rsid w:val="00D212DB"/>
    <w:rsid w:val="00D33740"/>
    <w:rsid w:val="00D34C1E"/>
    <w:rsid w:val="00D77F43"/>
    <w:rsid w:val="00D9297E"/>
    <w:rsid w:val="00D9498B"/>
    <w:rsid w:val="00DA1371"/>
    <w:rsid w:val="00DA720C"/>
    <w:rsid w:val="00DC2FF2"/>
    <w:rsid w:val="00DD1CFD"/>
    <w:rsid w:val="00DD76E0"/>
    <w:rsid w:val="00DE7E01"/>
    <w:rsid w:val="00DF0FA2"/>
    <w:rsid w:val="00DF6350"/>
    <w:rsid w:val="00E05291"/>
    <w:rsid w:val="00E0789A"/>
    <w:rsid w:val="00E17B1A"/>
    <w:rsid w:val="00E212A1"/>
    <w:rsid w:val="00E22215"/>
    <w:rsid w:val="00E22BDD"/>
    <w:rsid w:val="00E25F63"/>
    <w:rsid w:val="00E32ADC"/>
    <w:rsid w:val="00E50FAD"/>
    <w:rsid w:val="00E719E0"/>
    <w:rsid w:val="00E7272B"/>
    <w:rsid w:val="00EC0A6D"/>
    <w:rsid w:val="00ED5BBA"/>
    <w:rsid w:val="00EE39AE"/>
    <w:rsid w:val="00EF5A17"/>
    <w:rsid w:val="00F05CE4"/>
    <w:rsid w:val="00F22186"/>
    <w:rsid w:val="00F40597"/>
    <w:rsid w:val="00F412AD"/>
    <w:rsid w:val="00F42002"/>
    <w:rsid w:val="00F570DC"/>
    <w:rsid w:val="00F6018C"/>
    <w:rsid w:val="00F75403"/>
    <w:rsid w:val="00F77E7F"/>
    <w:rsid w:val="00F97CB0"/>
    <w:rsid w:val="00FA58A6"/>
    <w:rsid w:val="00FB559D"/>
    <w:rsid w:val="00FC600F"/>
    <w:rsid w:val="00FD33A0"/>
    <w:rsid w:val="00FF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79241"/>
  <w15:docId w15:val="{3B045A3C-0895-4358-A5D5-8B32CD1B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EA123-390A-4C1B-9A61-224A572F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2024-12-20T08:56:00Z</cp:lastPrinted>
  <dcterms:created xsi:type="dcterms:W3CDTF">2025-10-28T05:03:00Z</dcterms:created>
  <dcterms:modified xsi:type="dcterms:W3CDTF">2026-06-10T10:00:00Z</dcterms:modified>
</cp:coreProperties>
</file>